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6E" w:rsidRDefault="00AA2A6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A2A6E" w:rsidRDefault="00AA2A6E">
      <w:pPr>
        <w:widowControl w:val="0"/>
        <w:autoSpaceDE w:val="0"/>
        <w:autoSpaceDN w:val="0"/>
        <w:adjustRightInd w:val="0"/>
        <w:spacing w:after="0" w:line="240" w:lineRule="auto"/>
        <w:jc w:val="both"/>
        <w:outlineLvl w:val="0"/>
        <w:rPr>
          <w:rFonts w:ascii="Calibri" w:hAnsi="Calibri" w:cs="Calibri"/>
        </w:rPr>
      </w:pPr>
    </w:p>
    <w:p w:rsidR="00AA2A6E" w:rsidRDefault="00AA2A6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февраля 2015 г. N 36204</w:t>
      </w:r>
    </w:p>
    <w:p w:rsidR="00AA2A6E" w:rsidRDefault="00AA2A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A2A6E" w:rsidRDefault="00AA2A6E">
      <w:pPr>
        <w:widowControl w:val="0"/>
        <w:autoSpaceDE w:val="0"/>
        <w:autoSpaceDN w:val="0"/>
        <w:adjustRightInd w:val="0"/>
        <w:spacing w:after="0" w:line="240" w:lineRule="auto"/>
        <w:jc w:val="center"/>
        <w:rPr>
          <w:rFonts w:ascii="Calibri" w:hAnsi="Calibri" w:cs="Calibri"/>
          <w:b/>
          <w:bCs/>
        </w:rPr>
      </w:pP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декабря 2014 г. N 1601</w:t>
      </w:r>
    </w:p>
    <w:p w:rsidR="00AA2A6E" w:rsidRDefault="00AA2A6E">
      <w:pPr>
        <w:widowControl w:val="0"/>
        <w:autoSpaceDE w:val="0"/>
        <w:autoSpaceDN w:val="0"/>
        <w:adjustRightInd w:val="0"/>
        <w:spacing w:after="0" w:line="240" w:lineRule="auto"/>
        <w:jc w:val="center"/>
        <w:rPr>
          <w:rFonts w:ascii="Calibri" w:hAnsi="Calibri" w:cs="Calibri"/>
          <w:b/>
          <w:bCs/>
        </w:rPr>
      </w:pP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ПРОДОЛЖИТЕЛЬНОСТИ</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РАБОЧЕГО ВРЕМЕНИ (НОРМАХ ЧАСОВ ПЕДАГОГИЧЕСКОЙ РАБОТЫ</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СТАВКУ ЗАРАБОТНОЙ ПЛАТЫ) ПЕДАГОГИЧЕСКИХ РАБОТНИКОВ</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ПОРЯДКЕ ОПРЕДЕЛЕНИЯ УЧЕБНОЙ НАГРУЗКИ ПЕДАГОГИЧЕСКИХ</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ОГОВАРИВАЕМОЙ В ТРУДОВОМ ДОГОВОРЕ</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3 статьи 333</w:t>
        </w:r>
      </w:hyperlink>
      <w:r>
        <w:rPr>
          <w:rFonts w:ascii="Calibri" w:hAnsi="Calibri" w:cs="Calibri"/>
        </w:rP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6" w:history="1">
        <w:r>
          <w:rPr>
            <w:rFonts w:ascii="Calibri" w:hAnsi="Calibri" w:cs="Calibri"/>
            <w:color w:val="0000FF"/>
          </w:rPr>
          <w:t>подпунктом 5.2.71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2" w:history="1">
        <w:proofErr w:type="gramStart"/>
        <w:r>
          <w:rPr>
            <w:rFonts w:ascii="Calibri" w:hAnsi="Calibri" w:cs="Calibri"/>
            <w:color w:val="0000FF"/>
          </w:rPr>
          <w:t>приложению</w:t>
        </w:r>
        <w:proofErr w:type="gramEnd"/>
        <w:r>
          <w:rPr>
            <w:rFonts w:ascii="Calibri" w:hAnsi="Calibri" w:cs="Calibri"/>
            <w:color w:val="0000FF"/>
          </w:rPr>
          <w:t xml:space="preserve"> N 1</w:t>
        </w:r>
      </w:hyperlink>
      <w:r>
        <w:rPr>
          <w:rFonts w:ascii="Calibri" w:hAnsi="Calibri" w:cs="Calibri"/>
        </w:rPr>
        <w:t xml:space="preserve"> к настоящему приказу.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bookmarkStart w:id="1" w:name="_GoBack"/>
      <w:r>
        <w:rPr>
          <w:rFonts w:ascii="Calibri" w:hAnsi="Calibri" w:cs="Calibri"/>
        </w:rPr>
        <w:t>Порядок определения учебной нагрузки педагогических работников, оговариваемой в трудовом договоре</w:t>
      </w:r>
      <w:bookmarkEnd w:id="1"/>
      <w:r>
        <w:rPr>
          <w:rFonts w:ascii="Calibri" w:hAnsi="Calibri" w:cs="Calibri"/>
        </w:rPr>
        <w:t xml:space="preserve"> </w:t>
      </w:r>
      <w:hyperlink w:anchor="Par95" w:history="1">
        <w:r>
          <w:rPr>
            <w:rFonts w:ascii="Calibri" w:hAnsi="Calibri" w:cs="Calibri"/>
            <w:color w:val="0000FF"/>
          </w:rPr>
          <w:t>(приложение N 2)</w:t>
        </w:r>
      </w:hyperlink>
      <w:r>
        <w:rPr>
          <w:rFonts w:ascii="Calibri" w:hAnsi="Calibri" w:cs="Calibri"/>
        </w:rPr>
        <w:t>.</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 N 1</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образования</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2014 г. N 1601</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rPr>
          <w:rFonts w:ascii="Calibri" w:hAnsi="Calibri" w:cs="Calibri"/>
        </w:rPr>
      </w:pPr>
      <w:bookmarkStart w:id="3" w:name="Par32"/>
      <w:bookmarkEnd w:id="3"/>
      <w:r>
        <w:rPr>
          <w:rFonts w:ascii="Calibri" w:hAnsi="Calibri" w:cs="Calibri"/>
        </w:rPr>
        <w:lastRenderedPageBreak/>
        <w:t>ПРОДОЛЖИТЕЛЬНОСТЬ</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РАБОЧЕГО ВРЕМЕНИ (НОРМЫ ЧАСОВ ПЕДАГОГИЧЕСКОЙ РАБОТЫ</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ЗА СТАВКУ ЗАРАБОТНОЙ ПЛАТЫ) ПЕДАГОГИЧЕСКИХ РАБОТНИКОВ</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2.1. Продолжительность рабочего времени 36 часов в неделю устанавливается: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 работникам, отнесенным к профессорско-преподавательскому составу &lt;1&gt;;</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Подраздел 1 раздела 1</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педагогам-психологам;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социальным педагогам;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педагогам-организаторам;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мастерам производственного обучения;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старшим вожатым;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инструкторам по труду;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педагогам-библиотекарям;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методистам и старшим методистам организаций, осуществляющих образовательную деятельность;</w:t>
      </w:r>
    </w:p>
    <w:p w:rsidR="00AA2A6E" w:rsidRDefault="00AA2A6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тьюторам</w:t>
      </w:r>
      <w:proofErr w:type="spellEnd"/>
      <w:r>
        <w:rPr>
          <w:rFonts w:ascii="Calibri" w:hAnsi="Calibri" w:cs="Calibri"/>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преподавателям-организаторам основ безопасности жизнедеятельности;</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инструкторам-методистам, старшим инструкторам-методистам организаций, осуществляющих образовательную деятельность.</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38" w:history="1">
        <w:r>
          <w:rPr>
            <w:rFonts w:ascii="Calibri" w:hAnsi="Calibri" w:cs="Calibri"/>
            <w:color w:val="0000FF"/>
          </w:rPr>
          <w:t>пункте 2.1</w:t>
        </w:r>
      </w:hyperlink>
      <w:r>
        <w:rPr>
          <w:rFonts w:ascii="Calibri" w:hAnsi="Calibri" w:cs="Calibri"/>
        </w:rPr>
        <w:t xml:space="preserve"> настоящего Приложения).</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2.3. Норма часов педагогической работы 20 часов в неделю за ставку заработной платы устанавливается: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учителям-дефектологам;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учителям-логопедам.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 часов педагогической работы 24 часа в неделю за ставку заработной платы устанавливается: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музыкальным руководителям;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концертмейстерам.</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lastRenderedPageBreak/>
        <w:t>2.6. Норма часов педагогической работы 30 часов в неделю за ставку заработной платы устанавливается: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инструкторам по физической культуре;</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3" w:history="1">
        <w:r>
          <w:rPr>
            <w:rFonts w:ascii="Calibri" w:hAnsi="Calibri" w:cs="Calibri"/>
            <w:color w:val="0000FF"/>
          </w:rPr>
          <w:t>пунктах 2.5</w:t>
        </w:r>
      </w:hyperlink>
      <w:r>
        <w:rPr>
          <w:rFonts w:ascii="Calibri" w:hAnsi="Calibri" w:cs="Calibri"/>
        </w:rPr>
        <w:t xml:space="preserve"> и </w:t>
      </w:r>
      <w:hyperlink w:anchor="Par67" w:history="1">
        <w:r>
          <w:rPr>
            <w:rFonts w:ascii="Calibri" w:hAnsi="Calibri" w:cs="Calibri"/>
            <w:color w:val="0000FF"/>
          </w:rPr>
          <w:t>2.7</w:t>
        </w:r>
      </w:hyperlink>
      <w:r>
        <w:rPr>
          <w:rFonts w:ascii="Calibri" w:hAnsi="Calibri" w:cs="Calibri"/>
        </w:rPr>
        <w:t xml:space="preserve"> настоящего Приложения).</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history="1">
        <w:r>
          <w:rPr>
            <w:rFonts w:ascii="Calibri" w:hAnsi="Calibri" w:cs="Calibri"/>
            <w:color w:val="0000FF"/>
          </w:rPr>
          <w:t>пунктами 2.5</w:t>
        </w:r>
      </w:hyperlink>
      <w:r>
        <w:rPr>
          <w:rFonts w:ascii="Calibri" w:hAnsi="Calibri" w:cs="Calibri"/>
        </w:rPr>
        <w:t xml:space="preserve"> и </w:t>
      </w:r>
      <w:hyperlink w:anchor="Par64" w:history="1">
        <w:r>
          <w:rPr>
            <w:rFonts w:ascii="Calibri" w:hAnsi="Calibri" w:cs="Calibri"/>
            <w:color w:val="0000FF"/>
          </w:rPr>
          <w:t>2.6</w:t>
        </w:r>
      </w:hyperlink>
      <w:r>
        <w:rPr>
          <w:rFonts w:ascii="Calibri" w:hAnsi="Calibri" w:cs="Calibri"/>
        </w:rPr>
        <w:t xml:space="preserve"> настоящего Приложения).</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9" w:name="Par68"/>
      <w:bookmarkEnd w:id="9"/>
      <w:r>
        <w:rPr>
          <w:rFonts w:ascii="Calibri" w:hAnsi="Calibri" w:cs="Calibri"/>
        </w:rPr>
        <w:t xml:space="preserve">2.8. За норму часов педагогической работы за ставку заработной платы педагогических работников, перечисленных в </w:t>
      </w:r>
      <w:hyperlink w:anchor="Par69" w:history="1">
        <w:r>
          <w:rPr>
            <w:rFonts w:ascii="Calibri" w:hAnsi="Calibri" w:cs="Calibri"/>
            <w:color w:val="0000FF"/>
          </w:rPr>
          <w:t>подпунктах 2.8.1</w:t>
        </w:r>
      </w:hyperlink>
      <w:r>
        <w:rPr>
          <w:rFonts w:ascii="Calibri" w:hAnsi="Calibri" w:cs="Calibri"/>
        </w:rPr>
        <w:t xml:space="preserve"> и </w:t>
      </w:r>
      <w:hyperlink w:anchor="Par77" w:history="1">
        <w:r>
          <w:rPr>
            <w:rFonts w:ascii="Calibri" w:hAnsi="Calibri" w:cs="Calibri"/>
            <w:color w:val="0000FF"/>
          </w:rPr>
          <w:t>2.8.2</w:t>
        </w:r>
      </w:hyperlink>
      <w:r>
        <w:rPr>
          <w:rFonts w:ascii="Calibri" w:hAnsi="Calibri" w:cs="Calibri"/>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0" w:name="Par69"/>
      <w:bookmarkEnd w:id="10"/>
      <w:r>
        <w:rPr>
          <w:rFonts w:ascii="Calibri" w:hAnsi="Calibri" w:cs="Calibri"/>
        </w:rPr>
        <w:t>2.8.1. Норма часов учебной (преподавательской) работы 18 часов в неделю за ставку заработной платы устанавливается: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 дополнительного образования и старшим педагогам дополнительного образования;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логопедам медицинских организаций и организаций социального обслуживания;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 иностранного языка дошкольных образовательных организаций;</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1" w:name="Par77"/>
      <w:bookmarkEnd w:id="11"/>
      <w:r>
        <w:rPr>
          <w:rFonts w:ascii="Calibri" w:hAnsi="Calibri" w:cs="Calibri"/>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history="1">
        <w:r>
          <w:rPr>
            <w:rFonts w:ascii="Calibri" w:hAnsi="Calibri" w:cs="Calibri"/>
            <w:color w:val="0000FF"/>
          </w:rPr>
          <w:t>подпункте 2.8.1</w:t>
        </w:r>
      </w:hyperlink>
      <w:r>
        <w:rPr>
          <w:rFonts w:ascii="Calibri" w:hAnsi="Calibri" w:cs="Calibri"/>
        </w:rPr>
        <w:t xml:space="preserve"> настоящего пункта), и по основным программам профессионального обучения.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часов педагогической работы за ставку заработной платы педагогических работников, предусмотренные </w:t>
      </w:r>
      <w:hyperlink w:anchor="Par57" w:history="1">
        <w:r>
          <w:rPr>
            <w:rFonts w:ascii="Calibri" w:hAnsi="Calibri" w:cs="Calibri"/>
            <w:color w:val="0000FF"/>
          </w:rPr>
          <w:t>пунктами 2.3</w:t>
        </w:r>
      </w:hyperlink>
      <w:r>
        <w:rPr>
          <w:rFonts w:ascii="Calibri" w:hAnsi="Calibri" w:cs="Calibri"/>
        </w:rPr>
        <w:t xml:space="preserve"> - </w:t>
      </w:r>
      <w:hyperlink w:anchor="Par67" w:history="1">
        <w:r>
          <w:rPr>
            <w:rFonts w:ascii="Calibri" w:hAnsi="Calibri" w:cs="Calibri"/>
            <w:color w:val="0000FF"/>
          </w:rPr>
          <w:t>2.7</w:t>
        </w:r>
      </w:hyperlink>
      <w:r>
        <w:rPr>
          <w:rFonts w:ascii="Calibri" w:hAnsi="Calibri" w:cs="Calibri"/>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Нормы часов педагогической работы за ставку заработной платы, предусмотренные </w:t>
      </w:r>
      <w:hyperlink w:anchor="Par63" w:history="1">
        <w:r>
          <w:rPr>
            <w:rFonts w:ascii="Calibri" w:hAnsi="Calibri" w:cs="Calibri"/>
            <w:color w:val="0000FF"/>
          </w:rPr>
          <w:t>пунктами 2.5</w:t>
        </w:r>
      </w:hyperlink>
      <w:r>
        <w:rPr>
          <w:rFonts w:ascii="Calibri" w:hAnsi="Calibri" w:cs="Calibri"/>
        </w:rPr>
        <w:t xml:space="preserve"> - </w:t>
      </w:r>
      <w:hyperlink w:anchor="Par67" w:history="1">
        <w:r>
          <w:rPr>
            <w:rFonts w:ascii="Calibri" w:hAnsi="Calibri" w:cs="Calibri"/>
            <w:color w:val="0000FF"/>
          </w:rPr>
          <w:t>2.7</w:t>
        </w:r>
      </w:hyperlink>
      <w:r>
        <w:rPr>
          <w:rFonts w:ascii="Calibri" w:hAnsi="Calibri" w:cs="Calibri"/>
        </w:rPr>
        <w:t xml:space="preserve"> настоящего Приложения, и нормы часов учебной (преподавательской) работы, предусмотренные </w:t>
      </w:r>
      <w:hyperlink w:anchor="Par68" w:history="1">
        <w:r>
          <w:rPr>
            <w:rFonts w:ascii="Calibri" w:hAnsi="Calibri" w:cs="Calibri"/>
            <w:color w:val="0000FF"/>
          </w:rPr>
          <w:t>пунктом 2.8</w:t>
        </w:r>
      </w:hyperlink>
      <w:r>
        <w:rPr>
          <w:rFonts w:ascii="Calibri" w:hAnsi="Calibri" w:cs="Calibri"/>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ar117" w:history="1">
        <w:r>
          <w:rPr>
            <w:rFonts w:ascii="Calibri" w:hAnsi="Calibri" w:cs="Calibri"/>
            <w:color w:val="0000FF"/>
          </w:rPr>
          <w:t>пункту 2.2</w:t>
        </w:r>
      </w:hyperlink>
      <w:r>
        <w:rPr>
          <w:rFonts w:ascii="Calibri" w:hAnsi="Calibri" w:cs="Calibri"/>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right"/>
        <w:outlineLvl w:val="0"/>
        <w:rPr>
          <w:rFonts w:ascii="Calibri" w:hAnsi="Calibri" w:cs="Calibri"/>
        </w:rPr>
      </w:pPr>
      <w:bookmarkStart w:id="12" w:name="Par88"/>
      <w:bookmarkEnd w:id="12"/>
      <w:r>
        <w:rPr>
          <w:rFonts w:ascii="Calibri" w:hAnsi="Calibri" w:cs="Calibri"/>
        </w:rPr>
        <w:t>Приложение N 2</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A2A6E" w:rsidRDefault="00AA2A6E">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2014 г. N 1601</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rPr>
          <w:rFonts w:ascii="Calibri" w:hAnsi="Calibri" w:cs="Calibri"/>
          <w:b/>
          <w:bCs/>
        </w:rPr>
      </w:pPr>
      <w:bookmarkStart w:id="13" w:name="Par95"/>
      <w:bookmarkEnd w:id="13"/>
      <w:r>
        <w:rPr>
          <w:rFonts w:ascii="Calibri" w:hAnsi="Calibri" w:cs="Calibri"/>
          <w:b/>
          <w:bCs/>
        </w:rPr>
        <w:t>ПОРЯДОК</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УЧЕБНОЙ НАГРУЗКИ ПЕДАГОГИЧЕСКИХ РАБОТНИКОВ,</w:t>
      </w:r>
    </w:p>
    <w:p w:rsidR="00AA2A6E" w:rsidRDefault="00AA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ОГОВАРИВАЕМОЙ В ТРУДОВОМ ДОГОВОРЕ</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14" w:name="Par99"/>
      <w:bookmarkEnd w:id="14"/>
      <w:r>
        <w:rPr>
          <w:rFonts w:ascii="Calibri" w:hAnsi="Calibri" w:cs="Calibri"/>
        </w:rPr>
        <w:t>I. Общие положения</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5" w:name="Par105"/>
      <w:bookmarkEnd w:id="15"/>
      <w:r>
        <w:rPr>
          <w:rFonts w:ascii="Calibri" w:hAnsi="Calibri" w:cs="Calibri"/>
        </w:rP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69" w:history="1">
        <w:r>
          <w:rPr>
            <w:rFonts w:ascii="Calibri" w:hAnsi="Calibri" w:cs="Calibri"/>
            <w:color w:val="0000FF"/>
          </w:rPr>
          <w:t>подпункте 2.8.1</w:t>
        </w:r>
      </w:hyperlink>
      <w:r>
        <w:rPr>
          <w:rFonts w:ascii="Calibri" w:hAnsi="Calibri" w:cs="Calibri"/>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6" w:name="Par106"/>
      <w:bookmarkEnd w:id="16"/>
      <w:r>
        <w:rPr>
          <w:rFonts w:ascii="Calibri" w:hAnsi="Calibri" w:cs="Calibri"/>
        </w:rP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68" w:history="1">
        <w:r>
          <w:rPr>
            <w:rFonts w:ascii="Calibri" w:hAnsi="Calibri" w:cs="Calibri"/>
            <w:color w:val="0000FF"/>
          </w:rPr>
          <w:t>пункте 2.8</w:t>
        </w:r>
      </w:hyperlink>
      <w:r>
        <w:rPr>
          <w:rFonts w:ascii="Calibri" w:hAnsi="Calibri" w:cs="Calibri"/>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7" w:name="Par107"/>
      <w:bookmarkEnd w:id="17"/>
      <w:r>
        <w:rPr>
          <w:rFonts w:ascii="Calibri" w:hAnsi="Calibri" w:cs="Calibri"/>
        </w:rP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05" w:history="1">
        <w:r>
          <w:rPr>
            <w:rFonts w:ascii="Calibri" w:hAnsi="Calibri" w:cs="Calibri"/>
            <w:color w:val="0000FF"/>
          </w:rPr>
          <w:t>пунктами 1.5</w:t>
        </w:r>
      </w:hyperlink>
      <w:r>
        <w:rPr>
          <w:rFonts w:ascii="Calibri" w:hAnsi="Calibri" w:cs="Calibri"/>
        </w:rPr>
        <w:t xml:space="preserve"> и </w:t>
      </w:r>
      <w:hyperlink w:anchor="Par106" w:history="1">
        <w:r>
          <w:rPr>
            <w:rFonts w:ascii="Calibri" w:hAnsi="Calibri" w:cs="Calibri"/>
            <w:color w:val="0000FF"/>
          </w:rPr>
          <w:t>1.6</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18" w:name="Par108"/>
      <w:bookmarkEnd w:id="18"/>
      <w:r>
        <w:rPr>
          <w:rFonts w:ascii="Calibri" w:hAnsi="Calibri" w:cs="Calibri"/>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19" w:name="Par111"/>
      <w:bookmarkEnd w:id="19"/>
      <w:r>
        <w:rPr>
          <w:rFonts w:ascii="Calibri" w:hAnsi="Calibri" w:cs="Calibri"/>
        </w:rPr>
        <w:t>II. Определение учебной нагрузки учителей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и преподавателей, для которых норма часов преподавательской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работы составляет 18 часов в неделю за ставку заработной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платы, основания ее изменения</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0" w:name="Par116"/>
      <w:bookmarkEnd w:id="20"/>
      <w:r>
        <w:rPr>
          <w:rFonts w:ascii="Calibri" w:hAnsi="Calibri" w:cs="Calibri"/>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1" w:name="Par117"/>
      <w:bookmarkEnd w:id="21"/>
      <w:r>
        <w:rPr>
          <w:rFonts w:ascii="Calibri" w:hAnsi="Calibri" w:cs="Calibri"/>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07" w:history="1">
        <w:r>
          <w:rPr>
            <w:rFonts w:ascii="Calibri" w:hAnsi="Calibri" w:cs="Calibri"/>
            <w:color w:val="0000FF"/>
          </w:rPr>
          <w:t>пунктом 1.7</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2" w:name="Par125"/>
      <w:bookmarkEnd w:id="22"/>
      <w:r>
        <w:rPr>
          <w:rFonts w:ascii="Calibri" w:hAnsi="Calibri" w:cs="Calibri"/>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ar108" w:history="1">
        <w:r>
          <w:rPr>
            <w:rFonts w:ascii="Calibri" w:hAnsi="Calibri" w:cs="Calibri"/>
            <w:color w:val="0000FF"/>
          </w:rPr>
          <w:t>пунктом 1.8</w:t>
        </w:r>
      </w:hyperlink>
      <w:r>
        <w:rPr>
          <w:rFonts w:ascii="Calibri" w:hAnsi="Calibri" w:cs="Calibri"/>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rPr>
          <w:rFonts w:ascii="Calibri" w:hAnsi="Calibri" w:cs="Calibri"/>
        </w:rPr>
        <w:t>и</w:t>
      </w:r>
      <w:proofErr w:type="gramEnd"/>
      <w:r>
        <w:rPr>
          <w:rFonts w:ascii="Calibri" w:hAnsi="Calibri" w:cs="Calibri"/>
        </w:rPr>
        <w:t xml:space="preserve"> если их невозможно догрузить другой педагогической работой.</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3" w:name="Par130"/>
      <w:bookmarkEnd w:id="23"/>
      <w:r>
        <w:rPr>
          <w:rFonts w:ascii="Calibri" w:hAnsi="Calibri" w:cs="Calibri"/>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24" w:name="Par133"/>
      <w:bookmarkEnd w:id="24"/>
      <w:r>
        <w:rPr>
          <w:rFonts w:ascii="Calibri" w:hAnsi="Calibri" w:cs="Calibri"/>
        </w:rPr>
        <w:t>III. Определение учебной нагрузки педагогов дополнительного</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старших педагогов дополнительного образования</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и учебной (тренировочной) нагрузки тренеров-преподавателей,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старших тренеров-преподавателей, основания ее изменения</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16" w:history="1">
        <w:r>
          <w:rPr>
            <w:rFonts w:ascii="Calibri" w:hAnsi="Calibri" w:cs="Calibri"/>
            <w:color w:val="0000FF"/>
          </w:rPr>
          <w:t>пунктами 2.1</w:t>
        </w:r>
      </w:hyperlink>
      <w:r>
        <w:rPr>
          <w:rFonts w:ascii="Calibri" w:hAnsi="Calibri" w:cs="Calibri"/>
        </w:rPr>
        <w:t xml:space="preserve">, </w:t>
      </w:r>
      <w:hyperlink w:anchor="Par117" w:history="1">
        <w:r>
          <w:rPr>
            <w:rFonts w:ascii="Calibri" w:hAnsi="Calibri" w:cs="Calibri"/>
            <w:color w:val="0000FF"/>
          </w:rPr>
          <w:t>2.2</w:t>
        </w:r>
      </w:hyperlink>
      <w:r>
        <w:rPr>
          <w:rFonts w:ascii="Calibri" w:hAnsi="Calibri" w:cs="Calibri"/>
        </w:rPr>
        <w:t xml:space="preserve">, </w:t>
      </w:r>
      <w:hyperlink w:anchor="Par125" w:history="1">
        <w:r>
          <w:rPr>
            <w:rFonts w:ascii="Calibri" w:hAnsi="Calibri" w:cs="Calibri"/>
            <w:color w:val="0000FF"/>
          </w:rPr>
          <w:t>2.4</w:t>
        </w:r>
      </w:hyperlink>
      <w:r>
        <w:rPr>
          <w:rFonts w:ascii="Calibri" w:hAnsi="Calibri" w:cs="Calibri"/>
        </w:rPr>
        <w:t xml:space="preserve"> - </w:t>
      </w:r>
      <w:hyperlink w:anchor="Par130" w:history="1">
        <w:r>
          <w:rPr>
            <w:rFonts w:ascii="Calibri" w:hAnsi="Calibri" w:cs="Calibri"/>
            <w:color w:val="0000FF"/>
          </w:rPr>
          <w:t>2.6</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25" w:name="Par140"/>
      <w:bookmarkEnd w:id="25"/>
      <w:r>
        <w:rPr>
          <w:rFonts w:ascii="Calibri" w:hAnsi="Calibri" w:cs="Calibri"/>
        </w:rPr>
        <w:t>IV. Определение учебной нагрузки преподавателей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осуществляющих образовательную деятельность</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по образовательным программам среднего профессионального</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норма часов учебной (преподавательской) работы</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за ставку заработной платы которых составляет 720 часов</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в год, основания ее изменения</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нагрузка на выходные и нерабочие праздничные дни не планируется.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1" w:history="1">
        <w:r>
          <w:rPr>
            <w:rFonts w:ascii="Calibri" w:hAnsi="Calibri" w:cs="Calibri"/>
            <w:color w:val="0000FF"/>
          </w:rPr>
          <w:t>пунктом 4.4</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6" w:name="Par151"/>
      <w:bookmarkEnd w:id="26"/>
      <w:r>
        <w:rPr>
          <w:rFonts w:ascii="Calibri" w:hAnsi="Calibri" w:cs="Calibri"/>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1" w:history="1">
        <w:r>
          <w:rPr>
            <w:rFonts w:ascii="Calibri" w:hAnsi="Calibri" w:cs="Calibri"/>
            <w:color w:val="0000FF"/>
          </w:rPr>
          <w:t>пунктом 4.4</w:t>
        </w:r>
      </w:hyperlink>
      <w:r>
        <w:rPr>
          <w:rFonts w:ascii="Calibri" w:hAnsi="Calibri" w:cs="Calibri"/>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27" w:name="Par156"/>
      <w:bookmarkEnd w:id="27"/>
      <w:r>
        <w:rPr>
          <w:rFonts w:ascii="Calibri" w:hAnsi="Calibri" w:cs="Calibri"/>
        </w:rPr>
        <w:t>V. Особенности определения учебной нагрузки</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педагогических работников, находящихся в отпуске</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по уходу за ребенком до достижения им возраста трех лет,</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лицам, замещающим должности педагогических</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на определенный срок, по совместительству</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либо выполняющим иную работу наряду с работой,</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определенной трудовым договором</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99" w:history="1">
        <w:r>
          <w:rPr>
            <w:rFonts w:ascii="Calibri" w:hAnsi="Calibri" w:cs="Calibri"/>
            <w:color w:val="0000FF"/>
          </w:rPr>
          <w:t>главами I</w:t>
        </w:r>
      </w:hyperlink>
      <w:r>
        <w:rPr>
          <w:rFonts w:ascii="Calibri" w:hAnsi="Calibri" w:cs="Calibri"/>
        </w:rPr>
        <w:t xml:space="preserve"> - </w:t>
      </w:r>
      <w:hyperlink w:anchor="Par140" w:history="1">
        <w:r>
          <w:rPr>
            <w:rFonts w:ascii="Calibri" w:hAnsi="Calibri" w:cs="Calibri"/>
            <w:color w:val="0000FF"/>
          </w:rPr>
          <w:t>IV</w:t>
        </w:r>
      </w:hyperlink>
      <w:r>
        <w:rPr>
          <w:rFonts w:ascii="Calibri" w:hAnsi="Calibri" w:cs="Calibri"/>
        </w:rPr>
        <w:t xml:space="preserve"> настоящего Порядка соответственно и распределяется на указанный период между другими педагогическими работниками.</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99" w:history="1">
        <w:r>
          <w:rPr>
            <w:rFonts w:ascii="Calibri" w:hAnsi="Calibri" w:cs="Calibri"/>
            <w:color w:val="0000FF"/>
          </w:rPr>
          <w:t>главами I</w:t>
        </w:r>
      </w:hyperlink>
      <w:r>
        <w:rPr>
          <w:rFonts w:ascii="Calibri" w:hAnsi="Calibri" w:cs="Calibri"/>
        </w:rPr>
        <w:t xml:space="preserve"> - </w:t>
      </w:r>
      <w:hyperlink w:anchor="Par140" w:history="1">
        <w:r>
          <w:rPr>
            <w:rFonts w:ascii="Calibri" w:hAnsi="Calibri" w:cs="Calibri"/>
            <w:color w:val="0000FF"/>
          </w:rPr>
          <w:t>IV</w:t>
        </w:r>
      </w:hyperlink>
      <w:r>
        <w:rPr>
          <w:rFonts w:ascii="Calibri" w:hAnsi="Calibri" w:cs="Calibri"/>
        </w:rPr>
        <w:t xml:space="preserve"> и </w:t>
      </w:r>
      <w:hyperlink w:anchor="Par169" w:history="1">
        <w:r>
          <w:rPr>
            <w:rFonts w:ascii="Calibri" w:hAnsi="Calibri" w:cs="Calibri"/>
            <w:color w:val="0000FF"/>
          </w:rPr>
          <w:t>VI</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28" w:name="Par169"/>
      <w:bookmarkEnd w:id="28"/>
      <w:r>
        <w:rPr>
          <w:rFonts w:ascii="Calibri" w:hAnsi="Calibri" w:cs="Calibri"/>
        </w:rPr>
        <w:t>VI. Определение учебной нагрузки педагогических работников,</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отнесенных к профессорско-преподавательскому составу,</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и основания ее изменения</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29" w:name="Par173"/>
      <w:bookmarkEnd w:id="29"/>
      <w:r>
        <w:rPr>
          <w:rFonts w:ascii="Calibri" w:hAnsi="Calibri" w:cs="Calibri"/>
        </w:rP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73" w:history="1">
        <w:r>
          <w:rPr>
            <w:rFonts w:ascii="Calibri" w:hAnsi="Calibri" w:cs="Calibri"/>
            <w:color w:val="0000FF"/>
          </w:rPr>
          <w:t>пунктом 6.1</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ind w:firstLine="540"/>
        <w:jc w:val="both"/>
        <w:rPr>
          <w:rFonts w:ascii="Calibri" w:hAnsi="Calibri" w:cs="Calibri"/>
        </w:rPr>
      </w:pPr>
      <w:bookmarkStart w:id="30" w:name="Par175"/>
      <w:bookmarkEnd w:id="30"/>
      <w:r>
        <w:rPr>
          <w:rFonts w:ascii="Calibri" w:hAnsi="Calibri" w:cs="Calibri"/>
        </w:rP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9" w:history="1">
        <w:r>
          <w:rPr>
            <w:rFonts w:ascii="Calibri" w:hAnsi="Calibri" w:cs="Calibri"/>
            <w:color w:val="0000FF"/>
          </w:rPr>
          <w:t>пунктом 54</w:t>
        </w:r>
      </w:hyperlink>
      <w:r>
        <w:rPr>
          <w:rFonts w:ascii="Calibri" w:hAnsi="Calibri" w:cs="Calibri"/>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0" w:history="1">
        <w:r>
          <w:rPr>
            <w:rFonts w:ascii="Calibri" w:hAnsi="Calibri" w:cs="Calibri"/>
            <w:color w:val="0000FF"/>
          </w:rPr>
          <w:t>пунктом 7</w:t>
        </w:r>
      </w:hyperlink>
      <w:r>
        <w:rPr>
          <w:rFonts w:ascii="Calibri" w:hAnsi="Calibri" w:cs="Calibri"/>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1" w:history="1">
        <w:r>
          <w:rPr>
            <w:rFonts w:ascii="Calibri" w:hAnsi="Calibri" w:cs="Calibri"/>
            <w:color w:val="0000FF"/>
          </w:rPr>
          <w:t>пункта 9</w:t>
        </w:r>
      </w:hyperlink>
      <w:r>
        <w:rPr>
          <w:rFonts w:ascii="Calibri" w:hAnsi="Calibri" w:cs="Calibri"/>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2" w:history="1">
        <w:r>
          <w:rPr>
            <w:rFonts w:ascii="Calibri" w:hAnsi="Calibri" w:cs="Calibri"/>
            <w:color w:val="0000FF"/>
          </w:rPr>
          <w:t>пунктом 17</w:t>
        </w:r>
      </w:hyperlink>
      <w:r>
        <w:rPr>
          <w:rFonts w:ascii="Calibri" w:hAnsi="Calibri" w:cs="Calibri"/>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Нормы времени по видам учебной деятельности, предусмотренным </w:t>
      </w:r>
      <w:hyperlink w:anchor="Par175" w:history="1">
        <w:r>
          <w:rPr>
            <w:rFonts w:ascii="Calibri" w:hAnsi="Calibri" w:cs="Calibri"/>
            <w:color w:val="0000FF"/>
          </w:rPr>
          <w:t>пунктом 6.3</w:t>
        </w:r>
      </w:hyperlink>
      <w:r>
        <w:rPr>
          <w:rFonts w:ascii="Calibri" w:hAnsi="Calibri" w:cs="Calibri"/>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3" w:history="1">
        <w:r>
          <w:rPr>
            <w:rFonts w:ascii="Calibri" w:hAnsi="Calibri" w:cs="Calibri"/>
            <w:color w:val="0000FF"/>
          </w:rPr>
          <w:t>части 1 статьи 81</w:t>
        </w:r>
      </w:hyperlink>
      <w:r>
        <w:rPr>
          <w:rFonts w:ascii="Calibri" w:hAnsi="Calibri" w:cs="Calibri"/>
        </w:rP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4" w:history="1">
        <w:r>
          <w:rPr>
            <w:rFonts w:ascii="Calibri" w:hAnsi="Calibri" w:cs="Calibri"/>
            <w:color w:val="0000FF"/>
          </w:rPr>
          <w:t>пунктом 28</w:t>
        </w:r>
      </w:hyperlink>
      <w:r>
        <w:rPr>
          <w:rFonts w:ascii="Calibri" w:hAnsi="Calibri" w:cs="Calibri"/>
        </w:rPr>
        <w:t xml:space="preserve"> Порядка, утвержденного приказом N 1367, </w:t>
      </w:r>
      <w:hyperlink r:id="rId15" w:history="1">
        <w:r>
          <w:rPr>
            <w:rFonts w:ascii="Calibri" w:hAnsi="Calibri" w:cs="Calibri"/>
            <w:color w:val="0000FF"/>
          </w:rPr>
          <w:t>пунктом 17</w:t>
        </w:r>
      </w:hyperlink>
      <w:r>
        <w:rPr>
          <w:rFonts w:ascii="Calibri" w:hAnsi="Calibri" w:cs="Calibri"/>
        </w:rPr>
        <w:t xml:space="preserve"> Порядка, утвержденного приказом N 1258, </w:t>
      </w:r>
      <w:hyperlink r:id="rId16" w:history="1">
        <w:r>
          <w:rPr>
            <w:rFonts w:ascii="Calibri" w:hAnsi="Calibri" w:cs="Calibri"/>
            <w:color w:val="0000FF"/>
          </w:rPr>
          <w:t>пунктом 18</w:t>
        </w:r>
      </w:hyperlink>
      <w:r>
        <w:rPr>
          <w:rFonts w:ascii="Calibri" w:hAnsi="Calibri" w:cs="Calibri"/>
        </w:rPr>
        <w:t xml:space="preserve"> Порядка, утвержденного приказом N 1259.</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center"/>
        <w:outlineLvl w:val="1"/>
        <w:rPr>
          <w:rFonts w:ascii="Calibri" w:hAnsi="Calibri" w:cs="Calibri"/>
        </w:rPr>
      </w:pPr>
      <w:bookmarkStart w:id="31" w:name="Par184"/>
      <w:bookmarkEnd w:id="31"/>
      <w:r>
        <w:rPr>
          <w:rFonts w:ascii="Calibri" w:hAnsi="Calibri" w:cs="Calibri"/>
        </w:rPr>
        <w:t>VII. Установление верхнего предела учебной нагрузки</w:t>
      </w:r>
    </w:p>
    <w:p w:rsidR="00AA2A6E" w:rsidRDefault="00AA2A6E">
      <w:pPr>
        <w:widowControl w:val="0"/>
        <w:autoSpaceDE w:val="0"/>
        <w:autoSpaceDN w:val="0"/>
        <w:adjustRightInd w:val="0"/>
        <w:spacing w:after="0" w:line="240" w:lineRule="auto"/>
        <w:jc w:val="center"/>
        <w:rPr>
          <w:rFonts w:ascii="Calibri" w:hAnsi="Calibri" w:cs="Calibri"/>
        </w:rPr>
      </w:pPr>
      <w:r>
        <w:rPr>
          <w:rFonts w:ascii="Calibri" w:hAnsi="Calibri" w:cs="Calibri"/>
        </w:rPr>
        <w:t>педагогических работников</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rFonts w:ascii="Calibri" w:hAnsi="Calibri" w:cs="Calibri"/>
            <w:color w:val="0000FF"/>
          </w:rPr>
          <w:t>пунктом 6.1</w:t>
        </w:r>
      </w:hyperlink>
      <w:r>
        <w:rPr>
          <w:rFonts w:ascii="Calibri" w:hAnsi="Calibri" w:cs="Calibri"/>
        </w:rPr>
        <w:t xml:space="preserve"> настоящего Порядка, устанавливается в объеме, не превышающем 900 часов в учебном году;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rFonts w:ascii="Calibri" w:hAnsi="Calibri" w:cs="Calibri"/>
            <w:color w:val="0000FF"/>
          </w:rPr>
          <w:t>пунктом 6.1</w:t>
        </w:r>
      </w:hyperlink>
      <w:r>
        <w:rPr>
          <w:rFonts w:ascii="Calibri" w:hAnsi="Calibri" w:cs="Calibri"/>
        </w:rPr>
        <w:t xml:space="preserve"> настоящего Порядка, устанавливается в объеме, не превышающем 800 часов в учебном году.</w:t>
      </w:r>
    </w:p>
    <w:p w:rsidR="00AA2A6E" w:rsidRDefault="00AA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73" w:history="1">
        <w:r>
          <w:rPr>
            <w:rFonts w:ascii="Calibri" w:hAnsi="Calibri" w:cs="Calibri"/>
            <w:color w:val="0000FF"/>
          </w:rPr>
          <w:t>пунктом 6.1</w:t>
        </w:r>
      </w:hyperlink>
      <w:r>
        <w:rPr>
          <w:rFonts w:ascii="Calibri" w:hAnsi="Calibri" w:cs="Calibri"/>
        </w:rPr>
        <w:t xml:space="preserve"> настоящего Порядка.</w:t>
      </w: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autoSpaceDE w:val="0"/>
        <w:autoSpaceDN w:val="0"/>
        <w:adjustRightInd w:val="0"/>
        <w:spacing w:after="0" w:line="240" w:lineRule="auto"/>
        <w:jc w:val="both"/>
        <w:rPr>
          <w:rFonts w:ascii="Calibri" w:hAnsi="Calibri" w:cs="Calibri"/>
        </w:rPr>
      </w:pPr>
    </w:p>
    <w:p w:rsidR="00AA2A6E" w:rsidRDefault="00AA2A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BAF" w:rsidRDefault="00000BAF"/>
    <w:sectPr w:rsidR="00000BAF" w:rsidSect="008E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6E"/>
    <w:rsid w:val="00000BAF"/>
    <w:rsid w:val="0096296E"/>
    <w:rsid w:val="00A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FAEB-D507-49AD-B004-649C6C6F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2CFD485010CF1B4173726339FB393A5F13BA5C16C6F8DABF8BACB420F9F66B8464CC2BFBFA872uDA3H" TargetMode="External"/><Relationship Id="rId13" Type="http://schemas.openxmlformats.org/officeDocument/2006/relationships/hyperlink" Target="consultantplus://offline/ref=DF62CFD485010CF1B4173726339FB393A5F338A4C56E6F8DABF8BACB420F9F66B8464CC0uBA6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62CFD485010CF1B4173726339FB393A5F53BA5CE6E6F8DABF8BACB42u0AFH" TargetMode="External"/><Relationship Id="rId12" Type="http://schemas.openxmlformats.org/officeDocument/2006/relationships/hyperlink" Target="consultantplus://offline/ref=DF62CFD485010CF1B4173726339FB393A5F13CA6CF6D6F8DABF8BACB420F9F66B8464CC2BFBFA874uDA6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F62CFD485010CF1B4173726339FB393A5F133A4C06A6F8DABF8BACB420F9F66B8464CC2BFBFA875uDA2H" TargetMode="External"/><Relationship Id="rId1" Type="http://schemas.openxmlformats.org/officeDocument/2006/relationships/styles" Target="styles.xml"/><Relationship Id="rId6" Type="http://schemas.openxmlformats.org/officeDocument/2006/relationships/hyperlink" Target="consultantplus://offline/ref=DF62CFD485010CF1B4173726339FB393A5F23EA2C2656F8DABF8BACB420F9F66B8464CC2BFBFA97AuDA7H" TargetMode="External"/><Relationship Id="rId11" Type="http://schemas.openxmlformats.org/officeDocument/2006/relationships/hyperlink" Target="consultantplus://offline/ref=DF62CFD485010CF1B4173726339FB393A5F133A4C06A6F8DABF8BACB420F9F66B8464CC2BFBFA871uDABH" TargetMode="External"/><Relationship Id="rId5" Type="http://schemas.openxmlformats.org/officeDocument/2006/relationships/hyperlink" Target="consultantplus://offline/ref=DF62CFD485010CF1B4173726339FB393A5F23EA8CE6A6F8DABF8BACB420F9F66B8464CC2B6B7uAADH" TargetMode="External"/><Relationship Id="rId15" Type="http://schemas.openxmlformats.org/officeDocument/2006/relationships/hyperlink" Target="consultantplus://offline/ref=DF62CFD485010CF1B4173726339FB393A5F133A5C5686F8DABF8BACB420F9F66B8464CC2BFBFA876uDABH" TargetMode="External"/><Relationship Id="rId10" Type="http://schemas.openxmlformats.org/officeDocument/2006/relationships/hyperlink" Target="consultantplus://offline/ref=DF62CFD485010CF1B4173726339FB393A5F133A5C5686F8DABF8BACB420F9F66B8464CC2BFBFA871uDA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62CFD485010CF1B4173726339FB393A5F33EA3C06E6F8DABF8BACB420F9F66B8464CC2BFBFA974uDABH" TargetMode="External"/><Relationship Id="rId14" Type="http://schemas.openxmlformats.org/officeDocument/2006/relationships/hyperlink" Target="consultantplus://offline/ref=DF62CFD485010CF1B4173726339FB393A5F33EA3C06E6F8DABF8BACB420F9F66B8464CC2BFBFA971uD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5291</Words>
  <Characters>30163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24</cp:lastModifiedBy>
  <cp:revision>2</cp:revision>
  <dcterms:created xsi:type="dcterms:W3CDTF">2015-03-10T08:28:00Z</dcterms:created>
  <dcterms:modified xsi:type="dcterms:W3CDTF">2015-03-10T08:28:00Z</dcterms:modified>
</cp:coreProperties>
</file>